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56A6" w14:textId="188CC5F7" w:rsidR="0043151F" w:rsidRDefault="0043151F" w:rsidP="0043151F">
      <w:pPr>
        <w:rPr>
          <w:rFonts w:ascii="Times New Roman" w:hAnsi="Times New Roman" w:cs="Times New Roman"/>
        </w:rPr>
      </w:pPr>
      <w:r w:rsidRPr="00834D4F">
        <w:rPr>
          <w:rFonts w:ascii="Times New Roman" w:hAnsi="Times New Roman" w:cs="Times New Roman"/>
          <w:b/>
          <w:bCs/>
        </w:rPr>
        <w:t>Abstract:</w:t>
      </w:r>
      <w:r>
        <w:rPr>
          <w:rFonts w:ascii="Times New Roman" w:hAnsi="Times New Roman" w:cs="Times New Roman"/>
        </w:rPr>
        <w:t xml:space="preserve"> Many tax law changes went into effect in 2025 under the One Big Beautiful Bill Act (OBBBA). But additional OBBBA provisions, as well as some </w:t>
      </w:r>
      <w:r w:rsidR="00D75FB2">
        <w:rPr>
          <w:rFonts w:ascii="Times New Roman" w:hAnsi="Times New Roman" w:cs="Times New Roman"/>
        </w:rPr>
        <w:t>annual inflation indexing</w:t>
      </w:r>
      <w:r>
        <w:rPr>
          <w:rFonts w:ascii="Times New Roman" w:hAnsi="Times New Roman" w:cs="Times New Roman"/>
        </w:rPr>
        <w:t xml:space="preserve">, are going into effect in 2026. This article provides a sampling of some significant tax law changes for </w:t>
      </w:r>
      <w:r>
        <w:rPr>
          <w:rFonts w:ascii="Times New Roman" w:hAnsi="Times New Roman" w:cs="Times New Roman"/>
        </w:rPr>
        <w:t>businesses</w:t>
      </w:r>
      <w:r>
        <w:rPr>
          <w:rFonts w:ascii="Times New Roman" w:hAnsi="Times New Roman" w:cs="Times New Roman"/>
        </w:rPr>
        <w:t xml:space="preserve"> this year.</w:t>
      </w:r>
    </w:p>
    <w:p w14:paraId="2C078E63" w14:textId="2DC6F3EF" w:rsidR="004D52AF" w:rsidRPr="00842107" w:rsidRDefault="00DE1A7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2026 t</w:t>
      </w:r>
      <w:r w:rsidR="517E7C9B" w:rsidRPr="00842107">
        <w:rPr>
          <w:rFonts w:ascii="Times New Roman" w:hAnsi="Times New Roman" w:cs="Times New Roman"/>
          <w:b/>
          <w:bCs/>
          <w:sz w:val="28"/>
          <w:szCs w:val="28"/>
        </w:rPr>
        <w:t xml:space="preserve">ax law changes </w:t>
      </w:r>
      <w:r w:rsidR="00842107" w:rsidRPr="00842107">
        <w:rPr>
          <w:rFonts w:ascii="Times New Roman" w:hAnsi="Times New Roman" w:cs="Times New Roman"/>
          <w:b/>
          <w:bCs/>
          <w:sz w:val="28"/>
          <w:szCs w:val="28"/>
        </w:rPr>
        <w:t>for</w:t>
      </w:r>
      <w:r w:rsidR="517E7C9B" w:rsidRPr="008421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73FD">
        <w:rPr>
          <w:rFonts w:ascii="Times New Roman" w:hAnsi="Times New Roman" w:cs="Times New Roman"/>
          <w:b/>
          <w:bCs/>
          <w:sz w:val="28"/>
          <w:szCs w:val="28"/>
        </w:rPr>
        <w:t>businesses</w:t>
      </w:r>
    </w:p>
    <w:p w14:paraId="10C15F1A" w14:textId="130ED5E0" w:rsidR="008C1704" w:rsidRDefault="008C17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Here’s a sampling of some significant tax law changes </w:t>
      </w:r>
      <w:r w:rsidR="00842107">
        <w:rPr>
          <w:rFonts w:ascii="Times New Roman" w:hAnsi="Times New Roman" w:cs="Times New Roman"/>
        </w:rPr>
        <w:t>going into effect this year</w:t>
      </w:r>
      <w:r w:rsidR="005F43E1">
        <w:rPr>
          <w:rFonts w:ascii="Times New Roman" w:hAnsi="Times New Roman" w:cs="Times New Roman"/>
        </w:rPr>
        <w:t>:</w:t>
      </w:r>
    </w:p>
    <w:p w14:paraId="1457C6E8" w14:textId="509B906B" w:rsidR="000D3C30" w:rsidRDefault="000D3C30" w:rsidP="000D3C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Increase of the Section 179 expensing limit </w:t>
      </w:r>
      <w:r w:rsidRPr="00EB11EB">
        <w:rPr>
          <w:rFonts w:ascii="Times New Roman" w:hAnsi="Times New Roman" w:cs="Times New Roman"/>
        </w:rPr>
        <w:t>to $2.56 million</w:t>
      </w:r>
      <w:r>
        <w:rPr>
          <w:rFonts w:ascii="Times New Roman" w:hAnsi="Times New Roman" w:cs="Times New Roman"/>
        </w:rPr>
        <w:t xml:space="preserve"> and the phaseout threshold to </w:t>
      </w:r>
      <w:r w:rsidRPr="00EB11EB">
        <w:rPr>
          <w:rFonts w:ascii="Times New Roman" w:hAnsi="Times New Roman" w:cs="Times New Roman"/>
        </w:rPr>
        <w:t>$4.09 million</w:t>
      </w:r>
      <w:r>
        <w:rPr>
          <w:rFonts w:ascii="Times New Roman" w:hAnsi="Times New Roman" w:cs="Times New Roman"/>
        </w:rPr>
        <w:t xml:space="preserve"> (</w:t>
      </w:r>
      <w:r w:rsidR="0038141D">
        <w:rPr>
          <w:rFonts w:ascii="Times New Roman" w:hAnsi="Times New Roman" w:cs="Times New Roman"/>
        </w:rPr>
        <w:t xml:space="preserve">up </w:t>
      </w:r>
      <w:r>
        <w:rPr>
          <w:rFonts w:ascii="Times New Roman" w:hAnsi="Times New Roman" w:cs="Times New Roman"/>
        </w:rPr>
        <w:t>from $2.5 million and $4 million, respectively, for 2025).</w:t>
      </w:r>
    </w:p>
    <w:p w14:paraId="38DF8D0C" w14:textId="1F1D6B09" w:rsidR="00820BF9" w:rsidRDefault="00E60633" w:rsidP="00820B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Expansion of the</w:t>
      </w:r>
      <w:r w:rsidR="00330D4E">
        <w:rPr>
          <w:rFonts w:ascii="Times New Roman" w:hAnsi="Times New Roman" w:cs="Times New Roman"/>
        </w:rPr>
        <w:t xml:space="preserve"> </w:t>
      </w:r>
      <w:r w:rsidR="00853122" w:rsidRPr="00853122">
        <w:rPr>
          <w:rFonts w:ascii="Times New Roman" w:hAnsi="Times New Roman" w:cs="Times New Roman"/>
        </w:rPr>
        <w:t>income ranges over which the</w:t>
      </w:r>
      <w:r w:rsidR="00853122">
        <w:rPr>
          <w:rFonts w:ascii="Times New Roman" w:hAnsi="Times New Roman" w:cs="Times New Roman"/>
        </w:rPr>
        <w:t xml:space="preserve"> Section 199A </w:t>
      </w:r>
      <w:r w:rsidR="000E66B4">
        <w:rPr>
          <w:rFonts w:ascii="Times New Roman" w:hAnsi="Times New Roman" w:cs="Times New Roman"/>
        </w:rPr>
        <w:t>q</w:t>
      </w:r>
      <w:r w:rsidR="00853122">
        <w:rPr>
          <w:rFonts w:ascii="Times New Roman" w:hAnsi="Times New Roman" w:cs="Times New Roman"/>
        </w:rPr>
        <w:t xml:space="preserve">ualified </w:t>
      </w:r>
      <w:r w:rsidR="000E66B4">
        <w:rPr>
          <w:rFonts w:ascii="Times New Roman" w:hAnsi="Times New Roman" w:cs="Times New Roman"/>
        </w:rPr>
        <w:t>b</w:t>
      </w:r>
      <w:r w:rsidR="00853122">
        <w:rPr>
          <w:rFonts w:ascii="Times New Roman" w:hAnsi="Times New Roman" w:cs="Times New Roman"/>
        </w:rPr>
        <w:t xml:space="preserve">usiness </w:t>
      </w:r>
      <w:r w:rsidR="000E66B4">
        <w:rPr>
          <w:rFonts w:ascii="Times New Roman" w:hAnsi="Times New Roman" w:cs="Times New Roman"/>
        </w:rPr>
        <w:t>i</w:t>
      </w:r>
      <w:r w:rsidR="00853122">
        <w:rPr>
          <w:rFonts w:ascii="Times New Roman" w:hAnsi="Times New Roman" w:cs="Times New Roman"/>
        </w:rPr>
        <w:t>ncome</w:t>
      </w:r>
      <w:r w:rsidR="00121B09">
        <w:rPr>
          <w:rFonts w:ascii="Times New Roman" w:hAnsi="Times New Roman" w:cs="Times New Roman"/>
        </w:rPr>
        <w:t xml:space="preserve"> </w:t>
      </w:r>
      <w:r w:rsidR="00853122">
        <w:rPr>
          <w:rFonts w:ascii="Times New Roman" w:hAnsi="Times New Roman" w:cs="Times New Roman"/>
        </w:rPr>
        <w:t>deduction</w:t>
      </w:r>
      <w:r w:rsidR="00853122" w:rsidRPr="00853122">
        <w:rPr>
          <w:rFonts w:ascii="Times New Roman" w:hAnsi="Times New Roman" w:cs="Times New Roman"/>
        </w:rPr>
        <w:t xml:space="preserve"> limitations phase in</w:t>
      </w:r>
      <w:r w:rsidR="00197DBD" w:rsidRPr="00197DBD">
        <w:rPr>
          <w:rFonts w:ascii="Times New Roman" w:hAnsi="Times New Roman" w:cs="Times New Roman"/>
        </w:rPr>
        <w:t>, generally to $201,750 – $276,750</w:t>
      </w:r>
      <w:r w:rsidR="00E11A00">
        <w:rPr>
          <w:rFonts w:ascii="Times New Roman" w:hAnsi="Times New Roman" w:cs="Times New Roman"/>
        </w:rPr>
        <w:t xml:space="preserve"> </w:t>
      </w:r>
      <w:r w:rsidR="00330D4E" w:rsidRPr="00EB11EB">
        <w:rPr>
          <w:rFonts w:ascii="Times New Roman" w:hAnsi="Times New Roman" w:cs="Times New Roman"/>
        </w:rPr>
        <w:t xml:space="preserve">(up from </w:t>
      </w:r>
      <w:r w:rsidR="00FC2269" w:rsidRPr="00EB11EB">
        <w:rPr>
          <w:rFonts w:ascii="Times New Roman" w:hAnsi="Times New Roman" w:cs="Times New Roman"/>
        </w:rPr>
        <w:t xml:space="preserve">$197,300 </w:t>
      </w:r>
      <w:r w:rsidR="000D1544" w:rsidRPr="00EB11EB">
        <w:rPr>
          <w:rFonts w:ascii="Times New Roman" w:hAnsi="Times New Roman" w:cs="Times New Roman"/>
        </w:rPr>
        <w:t xml:space="preserve">– </w:t>
      </w:r>
      <w:r w:rsidR="00720ED3" w:rsidRPr="00EB11EB">
        <w:rPr>
          <w:rFonts w:ascii="Times New Roman" w:hAnsi="Times New Roman" w:cs="Times New Roman"/>
        </w:rPr>
        <w:t>$247,300 for</w:t>
      </w:r>
      <w:r w:rsidR="00720ED3">
        <w:rPr>
          <w:rFonts w:ascii="Times New Roman" w:hAnsi="Times New Roman" w:cs="Times New Roman"/>
        </w:rPr>
        <w:t xml:space="preserve"> 2025</w:t>
      </w:r>
      <w:r w:rsidR="00720ED3" w:rsidRPr="00EB11EB">
        <w:rPr>
          <w:rFonts w:ascii="Times New Roman" w:hAnsi="Times New Roman" w:cs="Times New Roman"/>
        </w:rPr>
        <w:t>)</w:t>
      </w:r>
      <w:r w:rsidR="00853122" w:rsidRPr="00EB11EB">
        <w:rPr>
          <w:rFonts w:ascii="Times New Roman" w:hAnsi="Times New Roman" w:cs="Times New Roman"/>
        </w:rPr>
        <w:t>,</w:t>
      </w:r>
      <w:r w:rsidR="005528F4" w:rsidRPr="00EB11EB">
        <w:rPr>
          <w:rFonts w:ascii="Times New Roman" w:hAnsi="Times New Roman" w:cs="Times New Roman"/>
        </w:rPr>
        <w:t xml:space="preserve"> double</w:t>
      </w:r>
      <w:r w:rsidR="005528F4">
        <w:rPr>
          <w:rFonts w:ascii="Times New Roman" w:hAnsi="Times New Roman" w:cs="Times New Roman"/>
        </w:rPr>
        <w:t xml:space="preserve"> those amounts for married couples filing jointly</w:t>
      </w:r>
      <w:r w:rsidR="00853122" w:rsidRPr="00853122">
        <w:rPr>
          <w:rFonts w:ascii="Times New Roman" w:hAnsi="Times New Roman" w:cs="Times New Roman"/>
        </w:rPr>
        <w:t>.</w:t>
      </w:r>
    </w:p>
    <w:p w14:paraId="3A6A8DEE" w14:textId="5FA66C31" w:rsidR="000F45AE" w:rsidRDefault="000F45AE" w:rsidP="00820B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Reduction </w:t>
      </w:r>
      <w:r w:rsidR="00C80697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 xml:space="preserve">the threshold for the </w:t>
      </w:r>
      <w:r w:rsidR="006915B4">
        <w:rPr>
          <w:rFonts w:ascii="Times New Roman" w:hAnsi="Times New Roman" w:cs="Times New Roman"/>
        </w:rPr>
        <w:t xml:space="preserve">excess business loss </w:t>
      </w:r>
      <w:r w:rsidR="006915B4" w:rsidRPr="00EB11EB">
        <w:rPr>
          <w:rFonts w:ascii="Times New Roman" w:hAnsi="Times New Roman" w:cs="Times New Roman"/>
        </w:rPr>
        <w:t>limitation</w:t>
      </w:r>
      <w:r w:rsidR="00BF7AD0" w:rsidRPr="00EB11EB">
        <w:rPr>
          <w:rFonts w:ascii="Times New Roman" w:hAnsi="Times New Roman" w:cs="Times New Roman"/>
        </w:rPr>
        <w:t xml:space="preserve"> to</w:t>
      </w:r>
      <w:r w:rsidR="000E5BA2" w:rsidRPr="00EB11EB">
        <w:rPr>
          <w:rFonts w:ascii="Times New Roman" w:hAnsi="Times New Roman" w:cs="Times New Roman"/>
        </w:rPr>
        <w:t xml:space="preserve"> </w:t>
      </w:r>
      <w:r w:rsidR="00BF7AD0" w:rsidRPr="00EB11EB">
        <w:rPr>
          <w:rFonts w:ascii="Times New Roman" w:hAnsi="Times New Roman" w:cs="Times New Roman"/>
        </w:rPr>
        <w:t>$256,000</w:t>
      </w:r>
      <w:r w:rsidR="007D3B03" w:rsidRPr="00EB11EB">
        <w:rPr>
          <w:rFonts w:ascii="Times New Roman" w:hAnsi="Times New Roman" w:cs="Times New Roman"/>
        </w:rPr>
        <w:t xml:space="preserve"> (</w:t>
      </w:r>
      <w:r w:rsidR="0096291B" w:rsidRPr="00EB11EB">
        <w:rPr>
          <w:rFonts w:ascii="Times New Roman" w:hAnsi="Times New Roman" w:cs="Times New Roman"/>
        </w:rPr>
        <w:t xml:space="preserve">down </w:t>
      </w:r>
      <w:r w:rsidR="007D3B03" w:rsidRPr="00EB11EB">
        <w:rPr>
          <w:rFonts w:ascii="Times New Roman" w:hAnsi="Times New Roman" w:cs="Times New Roman"/>
        </w:rPr>
        <w:t xml:space="preserve">from </w:t>
      </w:r>
      <w:r w:rsidR="007A4A92" w:rsidRPr="00EB11EB">
        <w:rPr>
          <w:rFonts w:ascii="Times New Roman" w:hAnsi="Times New Roman" w:cs="Times New Roman"/>
        </w:rPr>
        <w:t>$313,000 for 2025</w:t>
      </w:r>
      <w:r w:rsidR="007D3B03" w:rsidRPr="00EB11EB">
        <w:rPr>
          <w:rFonts w:ascii="Times New Roman" w:hAnsi="Times New Roman" w:cs="Times New Roman"/>
        </w:rPr>
        <w:t>)</w:t>
      </w:r>
      <w:r w:rsidR="006C1F12" w:rsidRPr="00EB11EB">
        <w:rPr>
          <w:rFonts w:ascii="Times New Roman" w:hAnsi="Times New Roman" w:cs="Times New Roman"/>
        </w:rPr>
        <w:t>, double those a</w:t>
      </w:r>
      <w:r w:rsidR="006C1F12">
        <w:rPr>
          <w:rFonts w:ascii="Times New Roman" w:hAnsi="Times New Roman" w:cs="Times New Roman"/>
        </w:rPr>
        <w:t xml:space="preserve">mounts for </w:t>
      </w:r>
      <w:r w:rsidR="000D3C30">
        <w:rPr>
          <w:rFonts w:ascii="Times New Roman" w:hAnsi="Times New Roman" w:cs="Times New Roman"/>
        </w:rPr>
        <w:t>joint filers</w:t>
      </w:r>
      <w:r w:rsidR="006C1F12">
        <w:rPr>
          <w:rFonts w:ascii="Times New Roman" w:hAnsi="Times New Roman" w:cs="Times New Roman"/>
        </w:rPr>
        <w:t>.</w:t>
      </w:r>
    </w:p>
    <w:p w14:paraId="4442C047" w14:textId="76B00C3F" w:rsidR="00980628" w:rsidRPr="00EB11EB" w:rsidRDefault="00980628" w:rsidP="00820B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B11EB">
        <w:rPr>
          <w:rFonts w:ascii="Times New Roman" w:hAnsi="Times New Roman" w:cs="Times New Roman"/>
        </w:rPr>
        <w:t xml:space="preserve">Increase </w:t>
      </w:r>
      <w:r w:rsidR="00BF54F1" w:rsidRPr="00EB11EB">
        <w:rPr>
          <w:rFonts w:ascii="Times New Roman" w:hAnsi="Times New Roman" w:cs="Times New Roman"/>
        </w:rPr>
        <w:t xml:space="preserve">of </w:t>
      </w:r>
      <w:r w:rsidR="00B35310" w:rsidRPr="00EB11EB">
        <w:rPr>
          <w:rFonts w:ascii="Times New Roman" w:hAnsi="Times New Roman" w:cs="Times New Roman"/>
        </w:rPr>
        <w:t>the</w:t>
      </w:r>
      <w:r w:rsidRPr="00EB11EB">
        <w:rPr>
          <w:rFonts w:ascii="Times New Roman" w:hAnsi="Times New Roman" w:cs="Times New Roman"/>
        </w:rPr>
        <w:t xml:space="preserve"> </w:t>
      </w:r>
      <w:r w:rsidR="0038141D" w:rsidRPr="00EB11EB">
        <w:rPr>
          <w:rFonts w:ascii="Times New Roman" w:hAnsi="Times New Roman" w:cs="Times New Roman"/>
        </w:rPr>
        <w:t>limitation on the use of the cash method of accounting to $32 million (</w:t>
      </w:r>
      <w:r w:rsidR="001048A0">
        <w:rPr>
          <w:rFonts w:ascii="Times New Roman" w:hAnsi="Times New Roman" w:cs="Times New Roman"/>
        </w:rPr>
        <w:t xml:space="preserve">up </w:t>
      </w:r>
      <w:r w:rsidR="0038141D" w:rsidRPr="00EB11EB">
        <w:rPr>
          <w:rFonts w:ascii="Times New Roman" w:hAnsi="Times New Roman" w:cs="Times New Roman"/>
        </w:rPr>
        <w:t>from $31 million for 2025).</w:t>
      </w:r>
    </w:p>
    <w:p w14:paraId="53EB878B" w14:textId="49E6927C" w:rsidR="00FF0E85" w:rsidRPr="00E81B34" w:rsidRDefault="00767937" w:rsidP="00820B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1B34">
        <w:rPr>
          <w:rFonts w:ascii="Times New Roman" w:eastAsia="Times New Roman" w:hAnsi="Times New Roman" w:cs="Times New Roman"/>
        </w:rPr>
        <w:t>New option</w:t>
      </w:r>
      <w:r w:rsidR="00FF0E85" w:rsidRPr="00E81B34">
        <w:rPr>
          <w:rFonts w:ascii="Times New Roman" w:eastAsia="Times New Roman" w:hAnsi="Times New Roman" w:cs="Times New Roman"/>
        </w:rPr>
        <w:t xml:space="preserve"> to claim the </w:t>
      </w:r>
      <w:r w:rsidR="00305018" w:rsidRPr="00E81B34">
        <w:rPr>
          <w:rFonts w:ascii="Times New Roman" w:eastAsia="Times New Roman" w:hAnsi="Times New Roman" w:cs="Times New Roman"/>
        </w:rPr>
        <w:t xml:space="preserve">family and medical leave </w:t>
      </w:r>
      <w:r w:rsidR="00FF0E85" w:rsidRPr="00E81B34">
        <w:rPr>
          <w:rFonts w:ascii="Times New Roman" w:eastAsia="Times New Roman" w:hAnsi="Times New Roman" w:cs="Times New Roman"/>
        </w:rPr>
        <w:t>credit for</w:t>
      </w:r>
      <w:r w:rsidR="00E81B34" w:rsidRPr="00CF5648">
        <w:rPr>
          <w:rFonts w:ascii="Times New Roman" w:eastAsia="Times New Roman" w:hAnsi="Times New Roman" w:cs="Times New Roman"/>
        </w:rPr>
        <w:t xml:space="preserve"> up to</w:t>
      </w:r>
      <w:r w:rsidR="00FF0E85" w:rsidRPr="00E81B34">
        <w:rPr>
          <w:rFonts w:ascii="Times New Roman" w:eastAsia="Times New Roman" w:hAnsi="Times New Roman" w:cs="Times New Roman"/>
        </w:rPr>
        <w:t xml:space="preserve"> </w:t>
      </w:r>
      <w:r w:rsidR="00305018" w:rsidRPr="00E81B34">
        <w:rPr>
          <w:rFonts w:ascii="Times New Roman" w:eastAsia="Times New Roman" w:hAnsi="Times New Roman" w:cs="Times New Roman"/>
        </w:rPr>
        <w:t>25%</w:t>
      </w:r>
      <w:r w:rsidR="00FF0E85" w:rsidRPr="00E81B34">
        <w:rPr>
          <w:rFonts w:ascii="Times New Roman" w:eastAsia="Times New Roman" w:hAnsi="Times New Roman" w:cs="Times New Roman"/>
        </w:rPr>
        <w:t xml:space="preserve"> of insurance premiums paid or incurred during the tax year for active family and medical leave coverage</w:t>
      </w:r>
      <w:r w:rsidR="00305018" w:rsidRPr="00E81B34">
        <w:rPr>
          <w:rFonts w:ascii="Times New Roman" w:eastAsia="Times New Roman" w:hAnsi="Times New Roman" w:cs="Times New Roman"/>
        </w:rPr>
        <w:t xml:space="preserve"> instead of </w:t>
      </w:r>
      <w:r w:rsidR="00AC1D11" w:rsidRPr="00E81B34">
        <w:rPr>
          <w:rFonts w:ascii="Times New Roman" w:eastAsia="Times New Roman" w:hAnsi="Times New Roman" w:cs="Times New Roman"/>
        </w:rPr>
        <w:t xml:space="preserve">claiming </w:t>
      </w:r>
      <w:r w:rsidR="00634539" w:rsidRPr="00E81B34">
        <w:rPr>
          <w:rFonts w:ascii="Times New Roman" w:eastAsia="Times New Roman" w:hAnsi="Times New Roman" w:cs="Times New Roman"/>
        </w:rPr>
        <w:t>the</w:t>
      </w:r>
      <w:r w:rsidR="00AC1D11" w:rsidRPr="00E81B34">
        <w:rPr>
          <w:rFonts w:ascii="Times New Roman" w:eastAsia="Times New Roman" w:hAnsi="Times New Roman" w:cs="Times New Roman"/>
        </w:rPr>
        <w:t xml:space="preserve"> credit for </w:t>
      </w:r>
      <w:r w:rsidR="00E81B34" w:rsidRPr="00CF5648">
        <w:rPr>
          <w:rFonts w:ascii="Times New Roman" w:eastAsia="Times New Roman" w:hAnsi="Times New Roman" w:cs="Times New Roman"/>
        </w:rPr>
        <w:t xml:space="preserve">up to </w:t>
      </w:r>
      <w:r w:rsidR="00305018" w:rsidRPr="00E81B34">
        <w:rPr>
          <w:rFonts w:ascii="Times New Roman" w:eastAsia="Times New Roman" w:hAnsi="Times New Roman" w:cs="Times New Roman"/>
        </w:rPr>
        <w:t>25% of</w:t>
      </w:r>
      <w:r w:rsidR="008C492E" w:rsidRPr="00E81B34">
        <w:rPr>
          <w:rFonts w:ascii="Times New Roman" w:eastAsia="Times New Roman" w:hAnsi="Times New Roman" w:cs="Times New Roman"/>
        </w:rPr>
        <w:t xml:space="preserve"> </w:t>
      </w:r>
      <w:r w:rsidR="00634539" w:rsidRPr="00E81B34">
        <w:rPr>
          <w:rFonts w:ascii="Times New Roman" w:eastAsia="Times New Roman" w:hAnsi="Times New Roman" w:cs="Times New Roman"/>
        </w:rPr>
        <w:t xml:space="preserve">eligible </w:t>
      </w:r>
      <w:r w:rsidR="008C492E" w:rsidRPr="00E81B34">
        <w:rPr>
          <w:rFonts w:ascii="Times New Roman" w:eastAsia="Times New Roman" w:hAnsi="Times New Roman" w:cs="Times New Roman"/>
        </w:rPr>
        <w:t xml:space="preserve">family and medical leave </w:t>
      </w:r>
      <w:r w:rsidR="00360F66" w:rsidRPr="00E81B34">
        <w:rPr>
          <w:rFonts w:ascii="Times New Roman" w:eastAsia="Times New Roman" w:hAnsi="Times New Roman" w:cs="Times New Roman"/>
        </w:rPr>
        <w:t>compensation paid</w:t>
      </w:r>
      <w:r w:rsidR="008C492E" w:rsidRPr="00E81B34">
        <w:rPr>
          <w:rFonts w:ascii="Times New Roman" w:eastAsia="Times New Roman" w:hAnsi="Times New Roman" w:cs="Times New Roman"/>
        </w:rPr>
        <w:t>.</w:t>
      </w:r>
    </w:p>
    <w:p w14:paraId="4CDCD51A" w14:textId="51A05A4E" w:rsidR="000D1544" w:rsidRPr="00EB11EB" w:rsidRDefault="000D1544" w:rsidP="000D15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Elimination of certain clean energy incentives, such as the Section 179D deduction for energy-efficient commercial buildings and the alternative fuel vehicle refueling property </w:t>
      </w:r>
      <w:r w:rsidRPr="00EB11EB">
        <w:rPr>
          <w:rFonts w:ascii="Times New Roman" w:hAnsi="Times New Roman" w:cs="Times New Roman"/>
        </w:rPr>
        <w:t>credit (both after June 30, 2026).</w:t>
      </w:r>
    </w:p>
    <w:p w14:paraId="4F76DD76" w14:textId="78341D2F" w:rsidR="00642CA0" w:rsidRDefault="00642CA0" w:rsidP="00642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us </w:t>
      </w:r>
      <w:r w:rsidR="00716A88">
        <w:rPr>
          <w:rFonts w:ascii="Times New Roman" w:hAnsi="Times New Roman" w:cs="Times New Roman"/>
        </w:rPr>
        <w:t xml:space="preserve">to </w:t>
      </w:r>
      <w:r w:rsidR="0074729E">
        <w:rPr>
          <w:rFonts w:ascii="Times New Roman" w:hAnsi="Times New Roman" w:cs="Times New Roman"/>
        </w:rPr>
        <w:t>discuss how these or other changes might affect you</w:t>
      </w:r>
      <w:r w:rsidR="00EF76C9">
        <w:rPr>
          <w:rFonts w:ascii="Times New Roman" w:hAnsi="Times New Roman" w:cs="Times New Roman"/>
        </w:rPr>
        <w:t>r business</w:t>
      </w:r>
      <w:r w:rsidR="00936CF9">
        <w:rPr>
          <w:rFonts w:ascii="Times New Roman" w:hAnsi="Times New Roman" w:cs="Times New Roman"/>
        </w:rPr>
        <w:t>.</w:t>
      </w:r>
    </w:p>
    <w:p w14:paraId="32C28D1E" w14:textId="77777777" w:rsidR="009756FE" w:rsidRPr="00AF62EF" w:rsidRDefault="009756FE" w:rsidP="009756FE">
      <w:pPr>
        <w:pStyle w:val="paragraph"/>
        <w:spacing w:before="0" w:beforeAutospacing="0" w:after="200" w:afterAutospacing="0"/>
        <w:textAlignment w:val="baseline"/>
        <w:rPr>
          <w:i/>
        </w:rPr>
      </w:pPr>
      <w:r w:rsidRPr="00AF62EF">
        <w:t xml:space="preserve">© </w:t>
      </w:r>
      <w:r w:rsidRPr="00AF62EF">
        <w:rPr>
          <w:i/>
        </w:rPr>
        <w:t>202</w:t>
      </w:r>
      <w:r>
        <w:rPr>
          <w:i/>
        </w:rPr>
        <w:t>6</w:t>
      </w:r>
    </w:p>
    <w:p w14:paraId="4E10313C" w14:textId="77777777" w:rsidR="009756FE" w:rsidRPr="00642CA0" w:rsidRDefault="009756FE" w:rsidP="00642CA0">
      <w:pPr>
        <w:rPr>
          <w:rFonts w:ascii="Times New Roman" w:hAnsi="Times New Roman" w:cs="Times New Roman"/>
        </w:rPr>
      </w:pPr>
    </w:p>
    <w:sectPr w:rsidR="009756FE" w:rsidRPr="00642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FAC"/>
    <w:multiLevelType w:val="hybridMultilevel"/>
    <w:tmpl w:val="886C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D631C"/>
    <w:multiLevelType w:val="hybridMultilevel"/>
    <w:tmpl w:val="CC28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434839">
    <w:abstractNumId w:val="1"/>
  </w:num>
  <w:num w:numId="2" w16cid:durableId="68197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90EB0F"/>
    <w:rsid w:val="00013291"/>
    <w:rsid w:val="00066CF0"/>
    <w:rsid w:val="000750A3"/>
    <w:rsid w:val="00095DD1"/>
    <w:rsid w:val="000A7E3F"/>
    <w:rsid w:val="000D1544"/>
    <w:rsid w:val="000D3C30"/>
    <w:rsid w:val="000E0A56"/>
    <w:rsid w:val="000E5BA2"/>
    <w:rsid w:val="000E66B4"/>
    <w:rsid w:val="000F45AE"/>
    <w:rsid w:val="001048A0"/>
    <w:rsid w:val="00105541"/>
    <w:rsid w:val="001115C8"/>
    <w:rsid w:val="001145F9"/>
    <w:rsid w:val="00121B09"/>
    <w:rsid w:val="00132409"/>
    <w:rsid w:val="00133680"/>
    <w:rsid w:val="001372F7"/>
    <w:rsid w:val="001701FE"/>
    <w:rsid w:val="00184B2B"/>
    <w:rsid w:val="00197DBD"/>
    <w:rsid w:val="002073FD"/>
    <w:rsid w:val="00207C3D"/>
    <w:rsid w:val="00214337"/>
    <w:rsid w:val="002729EE"/>
    <w:rsid w:val="00287EFB"/>
    <w:rsid w:val="002A71E6"/>
    <w:rsid w:val="00301319"/>
    <w:rsid w:val="00305018"/>
    <w:rsid w:val="0031613F"/>
    <w:rsid w:val="00330D4E"/>
    <w:rsid w:val="00360F66"/>
    <w:rsid w:val="00371A73"/>
    <w:rsid w:val="00372031"/>
    <w:rsid w:val="0038141D"/>
    <w:rsid w:val="00394EDB"/>
    <w:rsid w:val="00421D97"/>
    <w:rsid w:val="0043151F"/>
    <w:rsid w:val="004531FD"/>
    <w:rsid w:val="00473E2F"/>
    <w:rsid w:val="004B24A3"/>
    <w:rsid w:val="004D3267"/>
    <w:rsid w:val="004D52AF"/>
    <w:rsid w:val="004F71CA"/>
    <w:rsid w:val="00536C44"/>
    <w:rsid w:val="00552649"/>
    <w:rsid w:val="005528F4"/>
    <w:rsid w:val="005832CC"/>
    <w:rsid w:val="0059448D"/>
    <w:rsid w:val="005A3324"/>
    <w:rsid w:val="005A3D74"/>
    <w:rsid w:val="005B7AA6"/>
    <w:rsid w:val="005C2B43"/>
    <w:rsid w:val="005F43E1"/>
    <w:rsid w:val="006223D7"/>
    <w:rsid w:val="00634539"/>
    <w:rsid w:val="00642CA0"/>
    <w:rsid w:val="00656050"/>
    <w:rsid w:val="006613FD"/>
    <w:rsid w:val="00664E90"/>
    <w:rsid w:val="0068176A"/>
    <w:rsid w:val="006915B4"/>
    <w:rsid w:val="006A5C7E"/>
    <w:rsid w:val="006C1F12"/>
    <w:rsid w:val="006C3267"/>
    <w:rsid w:val="006E2107"/>
    <w:rsid w:val="00716A88"/>
    <w:rsid w:val="00720ED3"/>
    <w:rsid w:val="007471F6"/>
    <w:rsid w:val="0074729E"/>
    <w:rsid w:val="00767937"/>
    <w:rsid w:val="007A35B7"/>
    <w:rsid w:val="007A4A92"/>
    <w:rsid w:val="007D3B03"/>
    <w:rsid w:val="007E5275"/>
    <w:rsid w:val="008143DF"/>
    <w:rsid w:val="00820BF9"/>
    <w:rsid w:val="00825977"/>
    <w:rsid w:val="008273FD"/>
    <w:rsid w:val="008330F1"/>
    <w:rsid w:val="00842107"/>
    <w:rsid w:val="00853122"/>
    <w:rsid w:val="00862687"/>
    <w:rsid w:val="00887D63"/>
    <w:rsid w:val="008C1704"/>
    <w:rsid w:val="008C492E"/>
    <w:rsid w:val="008F2E96"/>
    <w:rsid w:val="00936CF9"/>
    <w:rsid w:val="00937983"/>
    <w:rsid w:val="0096291B"/>
    <w:rsid w:val="009756FE"/>
    <w:rsid w:val="00980628"/>
    <w:rsid w:val="009917F3"/>
    <w:rsid w:val="009A5E61"/>
    <w:rsid w:val="009E7119"/>
    <w:rsid w:val="00A004BE"/>
    <w:rsid w:val="00A179E8"/>
    <w:rsid w:val="00A93A4C"/>
    <w:rsid w:val="00AC1D11"/>
    <w:rsid w:val="00AC3B5C"/>
    <w:rsid w:val="00B258B3"/>
    <w:rsid w:val="00B35310"/>
    <w:rsid w:val="00B7735F"/>
    <w:rsid w:val="00B94207"/>
    <w:rsid w:val="00B95152"/>
    <w:rsid w:val="00BA2C9F"/>
    <w:rsid w:val="00BC3C1F"/>
    <w:rsid w:val="00BD6F65"/>
    <w:rsid w:val="00BF54F1"/>
    <w:rsid w:val="00BF7AD0"/>
    <w:rsid w:val="00C16A0B"/>
    <w:rsid w:val="00C32921"/>
    <w:rsid w:val="00C42570"/>
    <w:rsid w:val="00C52482"/>
    <w:rsid w:val="00C53C45"/>
    <w:rsid w:val="00C80697"/>
    <w:rsid w:val="00CA222A"/>
    <w:rsid w:val="00CA402D"/>
    <w:rsid w:val="00CA7A22"/>
    <w:rsid w:val="00CE6B19"/>
    <w:rsid w:val="00CF12A9"/>
    <w:rsid w:val="00CF5648"/>
    <w:rsid w:val="00D16401"/>
    <w:rsid w:val="00D23B02"/>
    <w:rsid w:val="00D37FCA"/>
    <w:rsid w:val="00D575F9"/>
    <w:rsid w:val="00D75FB2"/>
    <w:rsid w:val="00D82C5E"/>
    <w:rsid w:val="00D91BD9"/>
    <w:rsid w:val="00D97194"/>
    <w:rsid w:val="00DA7B25"/>
    <w:rsid w:val="00DB4C54"/>
    <w:rsid w:val="00DE1A70"/>
    <w:rsid w:val="00DF0C42"/>
    <w:rsid w:val="00E11A00"/>
    <w:rsid w:val="00E13238"/>
    <w:rsid w:val="00E33983"/>
    <w:rsid w:val="00E5205B"/>
    <w:rsid w:val="00E53B60"/>
    <w:rsid w:val="00E60633"/>
    <w:rsid w:val="00E63027"/>
    <w:rsid w:val="00E81B34"/>
    <w:rsid w:val="00EB11EB"/>
    <w:rsid w:val="00ED0995"/>
    <w:rsid w:val="00EF76C9"/>
    <w:rsid w:val="00F07040"/>
    <w:rsid w:val="00F413A9"/>
    <w:rsid w:val="00F46871"/>
    <w:rsid w:val="00F850D6"/>
    <w:rsid w:val="00FC2269"/>
    <w:rsid w:val="00FF0E85"/>
    <w:rsid w:val="0190EB0F"/>
    <w:rsid w:val="09C503A7"/>
    <w:rsid w:val="517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0EB0F"/>
  <w15:docId w15:val="{C8376EEF-C681-4AB9-A394-70F7AB7C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BF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4F71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6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C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C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C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68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425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4C5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4C5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7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47632c96993d9fc96e4e225d54d5a53d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50d7b4e48942b16a301ad1ec93fbdf2e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D879-E67D-4035-853D-0950452E7F92}">
  <ds:schemaRefs>
    <ds:schemaRef ds:uri="http://www.w3.org/XML/1998/namespace"/>
    <ds:schemaRef ds:uri="http://purl.org/dc/elements/1.1/"/>
    <ds:schemaRef ds:uri="bfcb7a82-764f-4ec6-a61f-4122cf2412d2"/>
    <ds:schemaRef ds:uri="d42b41b2-081e-43e3-9bc5-78d8f04b87bf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2A0242-DD41-44AD-8B20-3627280BF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16FFE-D313-4D37-9A55-E5A5530A2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4F3C3-F208-4001-9974-26CF733E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Bauer</dc:creator>
  <cp:lastModifiedBy>Andrea Bauer</cp:lastModifiedBy>
  <cp:revision>8</cp:revision>
  <dcterms:created xsi:type="dcterms:W3CDTF">2025-12-17T16:31:00Z</dcterms:created>
  <dcterms:modified xsi:type="dcterms:W3CDTF">2026-01-07T22:49:00Z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  <property fmtid="{D5CDD505-2E9C-101B-9397-08002B2CF9AE}" pid="4" name="GrammarlyDocumentId">
    <vt:lpwstr>ae441c3a-9621-4fe2-8091-b1f1924cbdd4</vt:lpwstr>
  </property>
</Properties>
</file>